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E2532" w14:textId="77777777" w:rsidR="00AC1D65" w:rsidRPr="00AC1D65" w:rsidRDefault="00051497" w:rsidP="008D5585">
      <w:pPr>
        <w:pStyle w:val="Balk1"/>
        <w:numPr>
          <w:ilvl w:val="0"/>
          <w:numId w:val="5"/>
        </w:numPr>
        <w:spacing w:before="0" w:after="120" w:line="240" w:lineRule="auto"/>
        <w:ind w:left="567" w:firstLine="0"/>
        <w:jc w:val="both"/>
        <w:rPr>
          <w:rFonts w:ascii="Times New Roman" w:hAnsi="Times New Roman" w:cs="Times New Roman"/>
          <w:b/>
          <w:sz w:val="24"/>
          <w:szCs w:val="24"/>
        </w:rPr>
      </w:pPr>
      <w:r w:rsidRPr="00AC1D65">
        <w:rPr>
          <w:rFonts w:ascii="Times New Roman" w:hAnsi="Times New Roman" w:cs="Times New Roman"/>
          <w:b/>
          <w:sz w:val="24"/>
          <w:szCs w:val="24"/>
        </w:rPr>
        <w:t>SANAYİ ALTYAPISI MALİ DESTEK PROGRAMI</w:t>
      </w:r>
      <w:r w:rsidR="00AC1D65" w:rsidRPr="00AC1D65">
        <w:rPr>
          <w:rFonts w:ascii="Times New Roman" w:hAnsi="Times New Roman" w:cs="Times New Roman"/>
          <w:b/>
          <w:sz w:val="24"/>
          <w:szCs w:val="24"/>
        </w:rPr>
        <w:t xml:space="preserve"> SIKÇA SORULAN SORULAR</w:t>
      </w:r>
    </w:p>
    <w:p w14:paraId="59D5D896" w14:textId="77777777" w:rsidR="00051497" w:rsidRDefault="00051497" w:rsidP="00CF50C6">
      <w:pPr>
        <w:pStyle w:val="Balk1"/>
        <w:spacing w:before="0" w:after="120" w:line="240" w:lineRule="auto"/>
        <w:ind w:left="720"/>
        <w:jc w:val="both"/>
        <w:rPr>
          <w:rFonts w:ascii="Times New Roman" w:hAnsi="Times New Roman" w:cs="Times New Roman"/>
          <w:b/>
          <w:sz w:val="24"/>
          <w:szCs w:val="24"/>
        </w:rPr>
      </w:pPr>
    </w:p>
    <w:tbl>
      <w:tblPr>
        <w:tblStyle w:val="TabloKlavuzu"/>
        <w:tblW w:w="9067" w:type="dxa"/>
        <w:tblLook w:val="04A0" w:firstRow="1" w:lastRow="0" w:firstColumn="1" w:lastColumn="0" w:noHBand="0" w:noVBand="1"/>
      </w:tblPr>
      <w:tblGrid>
        <w:gridCol w:w="567"/>
        <w:gridCol w:w="8500"/>
      </w:tblGrid>
      <w:tr w:rsidR="00051497" w:rsidRPr="00DB4BBD" w14:paraId="62B200AD" w14:textId="77777777" w:rsidTr="00E22F03">
        <w:tc>
          <w:tcPr>
            <w:tcW w:w="567" w:type="dxa"/>
            <w:tcBorders>
              <w:top w:val="nil"/>
              <w:left w:val="nil"/>
              <w:bottom w:val="nil"/>
              <w:right w:val="nil"/>
            </w:tcBorders>
            <w:vAlign w:val="center"/>
          </w:tcPr>
          <w:p w14:paraId="7BE2E222" w14:textId="77777777" w:rsidR="00051497" w:rsidRPr="006A2961" w:rsidRDefault="00051497" w:rsidP="00CF50C6">
            <w:pPr>
              <w:spacing w:after="120"/>
              <w:jc w:val="both"/>
              <w:rPr>
                <w:rFonts w:ascii="Times New Roman" w:hAnsi="Times New Roman" w:cs="Times New Roman"/>
                <w:b/>
                <w:sz w:val="24"/>
                <w:szCs w:val="24"/>
              </w:rPr>
            </w:pPr>
          </w:p>
        </w:tc>
        <w:tc>
          <w:tcPr>
            <w:tcW w:w="8500" w:type="dxa"/>
            <w:tcBorders>
              <w:top w:val="nil"/>
              <w:left w:val="nil"/>
              <w:bottom w:val="nil"/>
              <w:right w:val="nil"/>
            </w:tcBorders>
            <w:vAlign w:val="center"/>
          </w:tcPr>
          <w:p w14:paraId="4A0A24EB" w14:textId="77777777" w:rsidR="00051497" w:rsidRPr="00FC475F" w:rsidRDefault="00051497" w:rsidP="00CF50C6">
            <w:pPr>
              <w:pStyle w:val="ListeParagraf"/>
              <w:numPr>
                <w:ilvl w:val="0"/>
                <w:numId w:val="3"/>
              </w:numPr>
              <w:spacing w:after="120"/>
              <w:ind w:left="29" w:firstLine="0"/>
              <w:jc w:val="both"/>
              <w:rPr>
                <w:rFonts w:ascii="Times New Roman" w:hAnsi="Times New Roman" w:cs="Times New Roman"/>
                <w:b/>
                <w:bCs/>
                <w:sz w:val="24"/>
                <w:szCs w:val="24"/>
              </w:rPr>
            </w:pPr>
            <w:r w:rsidRPr="00FC475F">
              <w:rPr>
                <w:rFonts w:ascii="Times New Roman" w:hAnsi="Times New Roman" w:cs="Times New Roman"/>
                <w:b/>
                <w:bCs/>
                <w:sz w:val="24"/>
                <w:szCs w:val="24"/>
              </w:rPr>
              <w:t>Mevcut personele yapılacak maaş ödemeleri eş finansman kapsamına girer mi?</w:t>
            </w:r>
          </w:p>
          <w:p w14:paraId="02371AE0" w14:textId="77777777" w:rsidR="00051497" w:rsidRPr="00DB4BBD" w:rsidRDefault="00051497" w:rsidP="00CF50C6">
            <w:pPr>
              <w:spacing w:after="120"/>
              <w:ind w:left="29" w:right="124"/>
              <w:jc w:val="both"/>
              <w:rPr>
                <w:rFonts w:ascii="Times New Roman" w:hAnsi="Times New Roman" w:cs="Times New Roman"/>
                <w:b/>
                <w:bCs/>
                <w:sz w:val="24"/>
                <w:szCs w:val="24"/>
              </w:rPr>
            </w:pPr>
            <w:r w:rsidRPr="377E1CC0">
              <w:rPr>
                <w:rFonts w:ascii="Times New Roman" w:hAnsi="Times New Roman" w:cs="Times New Roman"/>
                <w:b/>
                <w:bCs/>
                <w:sz w:val="24"/>
                <w:szCs w:val="24"/>
              </w:rPr>
              <w:t>Cevap:</w:t>
            </w:r>
          </w:p>
          <w:p w14:paraId="170EAC24" w14:textId="77777777" w:rsidR="00051497" w:rsidRDefault="00051497" w:rsidP="00CF50C6">
            <w:pPr>
              <w:spacing w:after="120"/>
              <w:ind w:left="29"/>
              <w:jc w:val="both"/>
              <w:rPr>
                <w:rFonts w:ascii="Times New Roman" w:hAnsi="Times New Roman" w:cs="Times New Roman"/>
                <w:sz w:val="24"/>
                <w:szCs w:val="24"/>
              </w:rPr>
            </w:pPr>
            <w:r w:rsidRPr="00DB4BBD">
              <w:rPr>
                <w:rFonts w:ascii="Times New Roman" w:hAnsi="Times New Roman" w:cs="Times New Roman"/>
                <w:sz w:val="24"/>
                <w:szCs w:val="24"/>
              </w:rPr>
              <w:t>Mevcut personele yapılacak maaş ödemeleri eş finansman kapsamına girmemektedir.</w:t>
            </w:r>
          </w:p>
          <w:p w14:paraId="28EE8D5D" w14:textId="77777777" w:rsidR="00FC475F" w:rsidRPr="00DB4BBD" w:rsidRDefault="00051497" w:rsidP="00CF50C6">
            <w:pPr>
              <w:spacing w:after="120"/>
              <w:ind w:left="29"/>
              <w:jc w:val="both"/>
              <w:rPr>
                <w:rFonts w:ascii="Times New Roman" w:hAnsi="Times New Roman" w:cs="Times New Roman"/>
                <w:sz w:val="24"/>
                <w:szCs w:val="24"/>
              </w:rPr>
            </w:pPr>
            <w:r>
              <w:rPr>
                <w:rFonts w:ascii="Times New Roman" w:hAnsi="Times New Roman" w:cs="Times New Roman"/>
                <w:sz w:val="24"/>
                <w:szCs w:val="24"/>
              </w:rPr>
              <w:t>Eş finansman nakdi katkı olarak proje hesabına yatırılmalıdır.</w:t>
            </w:r>
          </w:p>
        </w:tc>
      </w:tr>
      <w:tr w:rsidR="00051497" w:rsidRPr="00DB4BBD" w14:paraId="04731791" w14:textId="77777777" w:rsidTr="00E22F03">
        <w:trPr>
          <w:trHeight w:val="1918"/>
        </w:trPr>
        <w:tc>
          <w:tcPr>
            <w:tcW w:w="567" w:type="dxa"/>
            <w:tcBorders>
              <w:top w:val="nil"/>
              <w:left w:val="nil"/>
              <w:bottom w:val="nil"/>
              <w:right w:val="nil"/>
            </w:tcBorders>
            <w:vAlign w:val="center"/>
          </w:tcPr>
          <w:p w14:paraId="61D0C928" w14:textId="77777777" w:rsidR="00051497" w:rsidRPr="00DB4BBD" w:rsidRDefault="00051497" w:rsidP="00CF50C6">
            <w:pPr>
              <w:spacing w:after="120"/>
              <w:jc w:val="both"/>
              <w:rPr>
                <w:rFonts w:ascii="Times New Roman" w:hAnsi="Times New Roman" w:cs="Times New Roman"/>
                <w:b/>
                <w:sz w:val="24"/>
                <w:szCs w:val="24"/>
              </w:rPr>
            </w:pPr>
          </w:p>
        </w:tc>
        <w:tc>
          <w:tcPr>
            <w:tcW w:w="8500" w:type="dxa"/>
            <w:tcBorders>
              <w:top w:val="nil"/>
              <w:left w:val="nil"/>
              <w:bottom w:val="nil"/>
              <w:right w:val="nil"/>
            </w:tcBorders>
            <w:vAlign w:val="center"/>
          </w:tcPr>
          <w:p w14:paraId="21C1FB58" w14:textId="77777777" w:rsidR="00051497" w:rsidRPr="00FC475F" w:rsidRDefault="00051497" w:rsidP="00CF50C6">
            <w:pPr>
              <w:pStyle w:val="ListeParagraf"/>
              <w:numPr>
                <w:ilvl w:val="0"/>
                <w:numId w:val="3"/>
              </w:numPr>
              <w:spacing w:after="120"/>
              <w:ind w:left="29" w:firstLine="18"/>
              <w:jc w:val="both"/>
              <w:rPr>
                <w:rFonts w:ascii="Times New Roman" w:hAnsi="Times New Roman" w:cs="Times New Roman"/>
                <w:b/>
                <w:bCs/>
                <w:sz w:val="24"/>
                <w:szCs w:val="24"/>
              </w:rPr>
            </w:pPr>
            <w:r w:rsidRPr="00FC475F">
              <w:rPr>
                <w:rFonts w:ascii="Times New Roman" w:hAnsi="Times New Roman" w:cs="Times New Roman"/>
                <w:b/>
                <w:bCs/>
                <w:sz w:val="24"/>
                <w:szCs w:val="24"/>
              </w:rPr>
              <w:t>Proje kapsamında eş-finansmanın tamamı proje başlangıcında hazır bulundurulmak zorunda mıdır?</w:t>
            </w:r>
          </w:p>
          <w:p w14:paraId="29D42374" w14:textId="77777777" w:rsidR="00051497" w:rsidRPr="00DB4BBD" w:rsidRDefault="00051497" w:rsidP="00CF50C6">
            <w:pPr>
              <w:spacing w:after="120"/>
              <w:ind w:left="29" w:right="124" w:firstLine="18"/>
              <w:jc w:val="both"/>
              <w:rPr>
                <w:rFonts w:ascii="Times New Roman" w:hAnsi="Times New Roman" w:cs="Times New Roman"/>
                <w:b/>
                <w:bCs/>
                <w:sz w:val="24"/>
                <w:szCs w:val="24"/>
              </w:rPr>
            </w:pPr>
            <w:r w:rsidRPr="377E1CC0">
              <w:rPr>
                <w:rFonts w:ascii="Times New Roman" w:hAnsi="Times New Roman" w:cs="Times New Roman"/>
                <w:b/>
                <w:bCs/>
                <w:sz w:val="24"/>
                <w:szCs w:val="24"/>
              </w:rPr>
              <w:t>Cevap:</w:t>
            </w:r>
          </w:p>
          <w:p w14:paraId="4A60F3BB" w14:textId="77777777" w:rsidR="00051497" w:rsidRPr="00DB4BBD" w:rsidRDefault="00051497" w:rsidP="00CF50C6">
            <w:pPr>
              <w:spacing w:after="120"/>
              <w:ind w:left="29" w:firstLine="18"/>
              <w:jc w:val="both"/>
              <w:rPr>
                <w:rFonts w:ascii="Times New Roman" w:hAnsi="Times New Roman" w:cs="Times New Roman"/>
                <w:sz w:val="24"/>
                <w:szCs w:val="24"/>
              </w:rPr>
            </w:pPr>
            <w:r w:rsidRPr="00DB4BBD">
              <w:rPr>
                <w:rFonts w:ascii="Times New Roman" w:hAnsi="Times New Roman" w:cs="Times New Roman"/>
                <w:sz w:val="24"/>
                <w:szCs w:val="24"/>
              </w:rPr>
              <w:t>Hayır</w:t>
            </w:r>
            <w:r>
              <w:rPr>
                <w:sz w:val="24"/>
                <w:szCs w:val="24"/>
              </w:rPr>
              <w:t>,</w:t>
            </w:r>
            <w:r w:rsidRPr="00DB4BBD">
              <w:rPr>
                <w:rFonts w:ascii="Times New Roman" w:hAnsi="Times New Roman" w:cs="Times New Roman"/>
                <w:sz w:val="24"/>
                <w:szCs w:val="24"/>
              </w:rPr>
              <w:t xml:space="preserve"> böyle bir zorunluluk bulunmamaktadır ancak proje başvurusunda eş </w:t>
            </w:r>
            <w:r>
              <w:rPr>
                <w:sz w:val="24"/>
                <w:szCs w:val="24"/>
              </w:rPr>
              <w:t>finansmanın</w:t>
            </w:r>
            <w:r w:rsidRPr="00DB4BBD">
              <w:rPr>
                <w:rFonts w:ascii="Times New Roman" w:hAnsi="Times New Roman" w:cs="Times New Roman"/>
                <w:sz w:val="24"/>
                <w:szCs w:val="24"/>
              </w:rPr>
              <w:t xml:space="preserve"> sağlanmasına yönelik olarak yeteri kadar kaynak </w:t>
            </w:r>
            <w:r>
              <w:rPr>
                <w:sz w:val="24"/>
                <w:szCs w:val="24"/>
              </w:rPr>
              <w:t>bulundurulduğuna</w:t>
            </w:r>
            <w:r w:rsidRPr="00DB4BBD">
              <w:rPr>
                <w:rFonts w:ascii="Times New Roman" w:hAnsi="Times New Roman" w:cs="Times New Roman"/>
                <w:sz w:val="24"/>
                <w:szCs w:val="24"/>
              </w:rPr>
              <w:t xml:space="preserve"> yönelik destekleyici dokümanların sunulması faydalı olacaktır.</w:t>
            </w:r>
          </w:p>
        </w:tc>
      </w:tr>
      <w:tr w:rsidR="00051497" w:rsidRPr="00DB4BBD" w14:paraId="2125D871" w14:textId="77777777" w:rsidTr="00E22F03">
        <w:tc>
          <w:tcPr>
            <w:tcW w:w="567" w:type="dxa"/>
            <w:tcBorders>
              <w:top w:val="nil"/>
              <w:left w:val="nil"/>
              <w:bottom w:val="nil"/>
              <w:right w:val="nil"/>
            </w:tcBorders>
            <w:vAlign w:val="center"/>
          </w:tcPr>
          <w:p w14:paraId="4E5BC5DB" w14:textId="77777777" w:rsidR="00051497" w:rsidRPr="00DB4BBD" w:rsidRDefault="00051497" w:rsidP="00CF50C6">
            <w:pPr>
              <w:spacing w:after="120"/>
              <w:jc w:val="both"/>
              <w:rPr>
                <w:rFonts w:ascii="Times New Roman" w:hAnsi="Times New Roman" w:cs="Times New Roman"/>
                <w:b/>
                <w:sz w:val="24"/>
                <w:szCs w:val="24"/>
              </w:rPr>
            </w:pPr>
          </w:p>
        </w:tc>
        <w:tc>
          <w:tcPr>
            <w:tcW w:w="8500" w:type="dxa"/>
            <w:tcBorders>
              <w:top w:val="nil"/>
              <w:left w:val="nil"/>
              <w:bottom w:val="nil"/>
              <w:right w:val="nil"/>
            </w:tcBorders>
            <w:vAlign w:val="center"/>
          </w:tcPr>
          <w:p w14:paraId="31C23488" w14:textId="77777777" w:rsidR="00051497" w:rsidRPr="00FC475F" w:rsidRDefault="00051497" w:rsidP="00CF50C6">
            <w:pPr>
              <w:pStyle w:val="ListeParagraf"/>
              <w:numPr>
                <w:ilvl w:val="0"/>
                <w:numId w:val="3"/>
              </w:numPr>
              <w:spacing w:after="120"/>
              <w:ind w:left="29" w:firstLine="18"/>
              <w:jc w:val="both"/>
              <w:rPr>
                <w:rFonts w:ascii="Times New Roman" w:hAnsi="Times New Roman" w:cs="Times New Roman"/>
                <w:b/>
                <w:bCs/>
                <w:sz w:val="24"/>
                <w:szCs w:val="24"/>
              </w:rPr>
            </w:pPr>
            <w:r w:rsidRPr="00FC475F">
              <w:rPr>
                <w:rFonts w:ascii="Times New Roman" w:hAnsi="Times New Roman" w:cs="Times New Roman"/>
                <w:b/>
                <w:bCs/>
                <w:sz w:val="24"/>
                <w:szCs w:val="24"/>
              </w:rPr>
              <w:t>Uygulama süreci başlamış bir iş proje konusu yapılabilir mi?</w:t>
            </w:r>
          </w:p>
          <w:p w14:paraId="0266144F" w14:textId="77777777" w:rsidR="00051497" w:rsidRPr="00DB4BBD" w:rsidRDefault="00051497" w:rsidP="00CF50C6">
            <w:pPr>
              <w:spacing w:after="120"/>
              <w:ind w:left="29" w:firstLine="18"/>
              <w:jc w:val="both"/>
              <w:rPr>
                <w:rFonts w:ascii="Times New Roman" w:hAnsi="Times New Roman" w:cs="Times New Roman"/>
                <w:b/>
                <w:sz w:val="24"/>
                <w:szCs w:val="24"/>
              </w:rPr>
            </w:pPr>
            <w:r w:rsidRPr="7ACB4361">
              <w:rPr>
                <w:rFonts w:ascii="Times New Roman" w:hAnsi="Times New Roman" w:cs="Times New Roman"/>
                <w:sz w:val="24"/>
                <w:szCs w:val="24"/>
              </w:rPr>
              <w:t>Uygulama süreci başlamış bir iş proje konusu yapılamamaktadır.</w:t>
            </w:r>
          </w:p>
        </w:tc>
      </w:tr>
      <w:tr w:rsidR="00051497" w:rsidRPr="00DB4BBD" w14:paraId="6A66D615" w14:textId="77777777" w:rsidTr="00E22F03">
        <w:tc>
          <w:tcPr>
            <w:tcW w:w="567" w:type="dxa"/>
            <w:tcBorders>
              <w:top w:val="nil"/>
              <w:left w:val="nil"/>
              <w:bottom w:val="nil"/>
              <w:right w:val="nil"/>
            </w:tcBorders>
            <w:vAlign w:val="center"/>
          </w:tcPr>
          <w:p w14:paraId="43ED344E" w14:textId="77777777" w:rsidR="00051497" w:rsidRPr="00DB4BBD" w:rsidRDefault="00051497" w:rsidP="00CF50C6">
            <w:pPr>
              <w:spacing w:after="120"/>
              <w:jc w:val="both"/>
              <w:rPr>
                <w:rFonts w:ascii="Times New Roman" w:hAnsi="Times New Roman" w:cs="Times New Roman"/>
                <w:sz w:val="24"/>
                <w:szCs w:val="24"/>
              </w:rPr>
            </w:pPr>
          </w:p>
        </w:tc>
        <w:tc>
          <w:tcPr>
            <w:tcW w:w="8500" w:type="dxa"/>
            <w:tcBorders>
              <w:top w:val="nil"/>
              <w:left w:val="nil"/>
              <w:bottom w:val="nil"/>
              <w:right w:val="nil"/>
            </w:tcBorders>
          </w:tcPr>
          <w:p w14:paraId="7DFC693A" w14:textId="77777777" w:rsidR="00051497" w:rsidRPr="00FC475F" w:rsidRDefault="00051497" w:rsidP="00CF50C6">
            <w:pPr>
              <w:pStyle w:val="ListeParagraf"/>
              <w:numPr>
                <w:ilvl w:val="0"/>
                <w:numId w:val="3"/>
              </w:numPr>
              <w:spacing w:after="120"/>
              <w:ind w:left="29" w:right="124" w:firstLine="0"/>
              <w:jc w:val="both"/>
              <w:rPr>
                <w:rFonts w:ascii="Times New Roman" w:hAnsi="Times New Roman" w:cs="Times New Roman"/>
                <w:b/>
                <w:sz w:val="24"/>
                <w:szCs w:val="24"/>
              </w:rPr>
            </w:pPr>
            <w:r w:rsidRPr="00FC475F">
              <w:rPr>
                <w:rFonts w:ascii="Times New Roman" w:hAnsi="Times New Roman" w:cs="Times New Roman"/>
                <w:b/>
                <w:sz w:val="24"/>
                <w:szCs w:val="24"/>
              </w:rPr>
              <w:t>Danışmanlık konusunda bize firma önerisinde bulunmanız mümkün mü?</w:t>
            </w:r>
          </w:p>
          <w:p w14:paraId="575DCE8E" w14:textId="77777777" w:rsidR="00051497" w:rsidRPr="00DB4BBD" w:rsidRDefault="00051497" w:rsidP="00CF50C6">
            <w:pPr>
              <w:spacing w:after="120"/>
              <w:ind w:right="124"/>
              <w:jc w:val="both"/>
              <w:rPr>
                <w:rFonts w:ascii="Times New Roman" w:hAnsi="Times New Roman" w:cs="Times New Roman"/>
                <w:b/>
                <w:sz w:val="24"/>
                <w:szCs w:val="24"/>
              </w:rPr>
            </w:pPr>
            <w:r w:rsidRPr="7DE46A84">
              <w:rPr>
                <w:rFonts w:ascii="Times New Roman" w:hAnsi="Times New Roman" w:cs="Times New Roman"/>
                <w:b/>
                <w:sz w:val="24"/>
                <w:szCs w:val="24"/>
              </w:rPr>
              <w:t>Cevap:</w:t>
            </w:r>
          </w:p>
          <w:p w14:paraId="44C9FA6C" w14:textId="77777777" w:rsidR="00051497" w:rsidRDefault="00051497" w:rsidP="00CF50C6">
            <w:pPr>
              <w:spacing w:after="120"/>
              <w:ind w:right="124"/>
              <w:jc w:val="both"/>
              <w:rPr>
                <w:rFonts w:ascii="Times New Roman" w:hAnsi="Times New Roman" w:cs="Times New Roman"/>
                <w:sz w:val="24"/>
                <w:szCs w:val="24"/>
              </w:rPr>
            </w:pPr>
            <w:r w:rsidRPr="00DB4BBD">
              <w:rPr>
                <w:rFonts w:ascii="Times New Roman" w:hAnsi="Times New Roman" w:cs="Times New Roman"/>
                <w:sz w:val="24"/>
                <w:szCs w:val="24"/>
              </w:rPr>
              <w:t xml:space="preserve">Mali Destek Programları kapsamında Ajansımızın hiçbir danışman kişi veya kuruluşla bir bağlantısı bulunmamaktadır. </w:t>
            </w:r>
          </w:p>
          <w:p w14:paraId="1398DD19" w14:textId="77777777" w:rsidR="00051497" w:rsidRPr="00DB4BBD" w:rsidRDefault="00051497" w:rsidP="00C062EB">
            <w:pPr>
              <w:spacing w:after="120"/>
              <w:ind w:right="124"/>
              <w:jc w:val="both"/>
              <w:rPr>
                <w:rFonts w:ascii="Times New Roman" w:hAnsi="Times New Roman" w:cs="Times New Roman"/>
                <w:sz w:val="24"/>
                <w:szCs w:val="24"/>
              </w:rPr>
            </w:pPr>
            <w:r w:rsidRPr="00DB4BBD">
              <w:rPr>
                <w:rFonts w:ascii="Times New Roman" w:hAnsi="Times New Roman" w:cs="Times New Roman"/>
                <w:sz w:val="24"/>
                <w:szCs w:val="24"/>
              </w:rPr>
              <w:t>Karacadağ Kalkınma Ajansı herkesin katılımına açık, ücretsiz olarak düzenlediği bilgilendirme ve eğitim toplantıları, sıkça sorulan sorular ve teknik yardım masası aracılığıyla proje hazırlama konusunda başvuru sahiplerine gereken desteği sağlamaktadır. Proje hazırlama konusunda özel danışmanlık hizmeti alıp almamak tamamen başvuru sahibinin takdiridir.</w:t>
            </w:r>
          </w:p>
        </w:tc>
      </w:tr>
      <w:tr w:rsidR="00051497" w:rsidRPr="00DB4BBD" w14:paraId="37D4E103" w14:textId="77777777" w:rsidTr="00E22F03">
        <w:tc>
          <w:tcPr>
            <w:tcW w:w="567" w:type="dxa"/>
            <w:tcBorders>
              <w:top w:val="nil"/>
              <w:left w:val="nil"/>
              <w:bottom w:val="nil"/>
              <w:right w:val="nil"/>
            </w:tcBorders>
            <w:vAlign w:val="center"/>
          </w:tcPr>
          <w:p w14:paraId="062FC0D8" w14:textId="77777777" w:rsidR="00051497" w:rsidRPr="0083204B" w:rsidRDefault="00051497" w:rsidP="00CF50C6">
            <w:pPr>
              <w:spacing w:after="120"/>
              <w:jc w:val="both"/>
              <w:rPr>
                <w:rFonts w:ascii="Times New Roman" w:hAnsi="Times New Roman" w:cs="Times New Roman"/>
                <w:b/>
                <w:sz w:val="24"/>
                <w:szCs w:val="24"/>
              </w:rPr>
            </w:pPr>
          </w:p>
        </w:tc>
        <w:tc>
          <w:tcPr>
            <w:tcW w:w="8500" w:type="dxa"/>
            <w:tcBorders>
              <w:top w:val="nil"/>
              <w:left w:val="nil"/>
              <w:bottom w:val="nil"/>
              <w:right w:val="nil"/>
            </w:tcBorders>
          </w:tcPr>
          <w:p w14:paraId="7105D071" w14:textId="77777777" w:rsidR="00051497" w:rsidRPr="00FC475F" w:rsidRDefault="00051497" w:rsidP="00CF50C6">
            <w:pPr>
              <w:pStyle w:val="ListeParagraf"/>
              <w:numPr>
                <w:ilvl w:val="0"/>
                <w:numId w:val="3"/>
              </w:numPr>
              <w:spacing w:after="120"/>
              <w:ind w:left="0" w:firstLine="0"/>
              <w:jc w:val="both"/>
              <w:rPr>
                <w:rFonts w:ascii="Times New Roman" w:hAnsi="Times New Roman" w:cs="Times New Roman"/>
                <w:b/>
                <w:bCs/>
                <w:sz w:val="24"/>
                <w:szCs w:val="24"/>
              </w:rPr>
            </w:pPr>
            <w:r w:rsidRPr="00FC475F">
              <w:rPr>
                <w:rFonts w:ascii="Times New Roman" w:hAnsi="Times New Roman" w:cs="Times New Roman"/>
                <w:b/>
                <w:bCs/>
                <w:sz w:val="24"/>
                <w:szCs w:val="24"/>
              </w:rPr>
              <w:t>Program kapsamındaki projelere “ortak” olarak katılma konusunda bir sayı sınırı var mıdır?</w:t>
            </w:r>
          </w:p>
          <w:p w14:paraId="071A852D" w14:textId="77777777" w:rsidR="00051497" w:rsidRPr="0083204B" w:rsidRDefault="00051497" w:rsidP="00CF50C6">
            <w:pPr>
              <w:spacing w:after="120"/>
              <w:ind w:right="124"/>
              <w:jc w:val="both"/>
              <w:rPr>
                <w:rFonts w:ascii="Times New Roman" w:hAnsi="Times New Roman" w:cs="Times New Roman"/>
                <w:b/>
                <w:sz w:val="24"/>
                <w:szCs w:val="24"/>
              </w:rPr>
            </w:pPr>
            <w:r w:rsidRPr="7DE46A84">
              <w:rPr>
                <w:rFonts w:ascii="Times New Roman" w:hAnsi="Times New Roman" w:cs="Times New Roman"/>
                <w:b/>
                <w:sz w:val="24"/>
                <w:szCs w:val="24"/>
              </w:rPr>
              <w:t>Cevap:</w:t>
            </w:r>
          </w:p>
          <w:p w14:paraId="1F73C838" w14:textId="77777777" w:rsidR="00051497" w:rsidRPr="00235049" w:rsidRDefault="00051497" w:rsidP="00CF50C6">
            <w:pPr>
              <w:spacing w:after="120"/>
              <w:ind w:right="124"/>
              <w:jc w:val="both"/>
              <w:rPr>
                <w:rFonts w:ascii="Times New Roman" w:hAnsi="Times New Roman" w:cs="Times New Roman"/>
                <w:b/>
                <w:sz w:val="24"/>
                <w:szCs w:val="24"/>
              </w:rPr>
            </w:pPr>
            <w:r w:rsidRPr="4CCD1B74">
              <w:rPr>
                <w:rFonts w:ascii="Times New Roman" w:hAnsi="Times New Roman" w:cs="Times New Roman"/>
                <w:sz w:val="24"/>
                <w:szCs w:val="24"/>
              </w:rPr>
              <w:t>Program kapsamında ortaklık konusunda bir sınırlama bulunmamaktadır.</w:t>
            </w:r>
          </w:p>
        </w:tc>
      </w:tr>
      <w:tr w:rsidR="00051497" w:rsidRPr="00DB4BBD" w14:paraId="45E189F9" w14:textId="77777777" w:rsidTr="00E22F03">
        <w:tc>
          <w:tcPr>
            <w:tcW w:w="567" w:type="dxa"/>
            <w:tcBorders>
              <w:top w:val="nil"/>
              <w:left w:val="nil"/>
              <w:bottom w:val="nil"/>
              <w:right w:val="nil"/>
            </w:tcBorders>
          </w:tcPr>
          <w:p w14:paraId="7CC913AB" w14:textId="77777777" w:rsidR="00051497" w:rsidRPr="0083204B" w:rsidRDefault="00051497" w:rsidP="00CF50C6">
            <w:pPr>
              <w:spacing w:after="120"/>
              <w:jc w:val="both"/>
              <w:rPr>
                <w:rFonts w:ascii="Times New Roman" w:hAnsi="Times New Roman" w:cs="Times New Roman"/>
                <w:b/>
                <w:sz w:val="24"/>
                <w:szCs w:val="24"/>
              </w:rPr>
            </w:pPr>
          </w:p>
        </w:tc>
        <w:tc>
          <w:tcPr>
            <w:tcW w:w="8500" w:type="dxa"/>
            <w:tcBorders>
              <w:top w:val="nil"/>
              <w:left w:val="nil"/>
              <w:bottom w:val="nil"/>
              <w:right w:val="nil"/>
            </w:tcBorders>
          </w:tcPr>
          <w:p w14:paraId="49047052" w14:textId="77777777" w:rsidR="00051497" w:rsidRPr="00FC475F" w:rsidRDefault="00051497" w:rsidP="00CF50C6">
            <w:pPr>
              <w:pStyle w:val="ListeParagraf"/>
              <w:numPr>
                <w:ilvl w:val="0"/>
                <w:numId w:val="3"/>
              </w:numPr>
              <w:spacing w:after="120"/>
              <w:ind w:left="29" w:firstLine="0"/>
              <w:jc w:val="both"/>
              <w:rPr>
                <w:rFonts w:ascii="Times New Roman" w:hAnsi="Times New Roman" w:cs="Times New Roman"/>
                <w:b/>
                <w:bCs/>
                <w:sz w:val="24"/>
                <w:szCs w:val="24"/>
              </w:rPr>
            </w:pPr>
            <w:r w:rsidRPr="00FC475F">
              <w:rPr>
                <w:rFonts w:ascii="Times New Roman" w:hAnsi="Times New Roman" w:cs="Times New Roman"/>
                <w:b/>
                <w:bCs/>
                <w:sz w:val="24"/>
                <w:szCs w:val="24"/>
              </w:rPr>
              <w:t>Programa Üniversitelerin alt birimleri başvurabilir mi?</w:t>
            </w:r>
          </w:p>
          <w:p w14:paraId="4A55D487" w14:textId="77777777" w:rsidR="00051497" w:rsidRPr="00DB4BBD" w:rsidRDefault="00051497" w:rsidP="00CF50C6">
            <w:pPr>
              <w:spacing w:after="120"/>
              <w:ind w:right="124"/>
              <w:jc w:val="both"/>
              <w:rPr>
                <w:rFonts w:ascii="Times New Roman" w:hAnsi="Times New Roman" w:cs="Times New Roman"/>
                <w:b/>
                <w:sz w:val="24"/>
                <w:szCs w:val="24"/>
              </w:rPr>
            </w:pPr>
            <w:r w:rsidRPr="7DE46A84">
              <w:rPr>
                <w:rFonts w:ascii="Times New Roman" w:hAnsi="Times New Roman" w:cs="Times New Roman"/>
                <w:b/>
                <w:sz w:val="24"/>
                <w:szCs w:val="24"/>
              </w:rPr>
              <w:t>Cevap:</w:t>
            </w:r>
          </w:p>
          <w:p w14:paraId="59C7179B" w14:textId="77777777" w:rsidR="00051497" w:rsidRPr="00235049" w:rsidRDefault="00051497" w:rsidP="00CF50C6">
            <w:pPr>
              <w:spacing w:after="120"/>
              <w:ind w:right="124"/>
              <w:jc w:val="both"/>
              <w:rPr>
                <w:rFonts w:ascii="Times New Roman" w:hAnsi="Times New Roman" w:cs="Times New Roman"/>
                <w:b/>
                <w:sz w:val="24"/>
                <w:szCs w:val="24"/>
              </w:rPr>
            </w:pPr>
            <w:r w:rsidRPr="4CCD1B74">
              <w:rPr>
                <w:rFonts w:ascii="Times New Roman" w:hAnsi="Times New Roman" w:cs="Times New Roman"/>
                <w:sz w:val="24"/>
                <w:szCs w:val="24"/>
              </w:rPr>
              <w:t>Hayır. Rehberin ilgili bölümünde belirti</w:t>
            </w:r>
            <w:r>
              <w:rPr>
                <w:rFonts w:ascii="Times New Roman" w:hAnsi="Times New Roman" w:cs="Times New Roman"/>
                <w:sz w:val="24"/>
                <w:szCs w:val="24"/>
              </w:rPr>
              <w:t>ldiği üzere sadece üniversite tüzel kişiliği</w:t>
            </w:r>
            <w:r w:rsidRPr="4CCD1B74">
              <w:rPr>
                <w:rFonts w:ascii="Times New Roman" w:hAnsi="Times New Roman" w:cs="Times New Roman"/>
                <w:sz w:val="24"/>
                <w:szCs w:val="24"/>
              </w:rPr>
              <w:t xml:space="preserve"> uygun başvuru sahibi ol</w:t>
            </w:r>
            <w:r>
              <w:rPr>
                <w:rFonts w:ascii="Times New Roman" w:hAnsi="Times New Roman" w:cs="Times New Roman"/>
                <w:sz w:val="24"/>
                <w:szCs w:val="24"/>
              </w:rPr>
              <w:t>abilecektir.</w:t>
            </w:r>
          </w:p>
        </w:tc>
      </w:tr>
    </w:tbl>
    <w:p w14:paraId="7876E82D" w14:textId="77777777" w:rsidR="00051497" w:rsidRPr="0083204B" w:rsidRDefault="00051497" w:rsidP="00CF50C6">
      <w:pPr>
        <w:jc w:val="both"/>
      </w:pPr>
    </w:p>
    <w:tbl>
      <w:tblPr>
        <w:tblStyle w:val="TabloKlavuzu"/>
        <w:tblW w:w="0" w:type="auto"/>
        <w:tblLook w:val="04A0" w:firstRow="1" w:lastRow="0" w:firstColumn="1" w:lastColumn="0" w:noHBand="0" w:noVBand="1"/>
      </w:tblPr>
      <w:tblGrid>
        <w:gridCol w:w="562"/>
        <w:gridCol w:w="8454"/>
      </w:tblGrid>
      <w:tr w:rsidR="00051497" w:rsidRPr="00DB4BBD" w14:paraId="5234CA74" w14:textId="77777777" w:rsidTr="00E22F03">
        <w:trPr>
          <w:trHeight w:val="2818"/>
        </w:trPr>
        <w:tc>
          <w:tcPr>
            <w:tcW w:w="562" w:type="dxa"/>
            <w:tcBorders>
              <w:top w:val="nil"/>
              <w:left w:val="nil"/>
              <w:bottom w:val="nil"/>
              <w:right w:val="nil"/>
            </w:tcBorders>
            <w:vAlign w:val="center"/>
          </w:tcPr>
          <w:p w14:paraId="04B5F492" w14:textId="77777777" w:rsidR="00051497" w:rsidRPr="0083204B" w:rsidRDefault="00051497" w:rsidP="00CF50C6">
            <w:pPr>
              <w:spacing w:after="120"/>
              <w:jc w:val="both"/>
              <w:rPr>
                <w:rFonts w:ascii="Times New Roman" w:hAnsi="Times New Roman" w:cs="Times New Roman"/>
                <w:b/>
                <w:sz w:val="24"/>
                <w:szCs w:val="24"/>
              </w:rPr>
            </w:pPr>
          </w:p>
        </w:tc>
        <w:tc>
          <w:tcPr>
            <w:tcW w:w="8454" w:type="dxa"/>
            <w:tcBorders>
              <w:top w:val="nil"/>
              <w:left w:val="nil"/>
              <w:bottom w:val="nil"/>
              <w:right w:val="nil"/>
            </w:tcBorders>
          </w:tcPr>
          <w:p w14:paraId="53744002" w14:textId="77777777" w:rsidR="00051497" w:rsidRPr="00816CF1" w:rsidRDefault="00051497" w:rsidP="00816CF1">
            <w:pPr>
              <w:pStyle w:val="ListeParagraf"/>
              <w:numPr>
                <w:ilvl w:val="0"/>
                <w:numId w:val="3"/>
              </w:numPr>
              <w:spacing w:after="120"/>
              <w:ind w:left="0" w:firstLine="0"/>
              <w:jc w:val="both"/>
              <w:rPr>
                <w:rFonts w:ascii="Times New Roman" w:hAnsi="Times New Roman" w:cs="Times New Roman"/>
                <w:b/>
                <w:bCs/>
                <w:sz w:val="24"/>
                <w:szCs w:val="24"/>
              </w:rPr>
            </w:pPr>
            <w:r w:rsidRPr="00816CF1">
              <w:rPr>
                <w:rFonts w:ascii="Times New Roman" w:hAnsi="Times New Roman" w:cs="Times New Roman"/>
                <w:b/>
                <w:bCs/>
                <w:sz w:val="24"/>
                <w:szCs w:val="24"/>
              </w:rPr>
              <w:t>Neden rehberde Diyarbakır OSB için özel şart var, Urfa OSB için özel şart yok?</w:t>
            </w:r>
          </w:p>
          <w:p w14:paraId="2DC864B2" w14:textId="77777777" w:rsidR="00051497" w:rsidRPr="00DB4BBD" w:rsidRDefault="00051497" w:rsidP="00816CF1">
            <w:pPr>
              <w:spacing w:after="120"/>
              <w:ind w:right="124"/>
              <w:jc w:val="both"/>
              <w:rPr>
                <w:rFonts w:ascii="Times New Roman" w:hAnsi="Times New Roman" w:cs="Times New Roman"/>
                <w:b/>
                <w:bCs/>
                <w:sz w:val="24"/>
                <w:szCs w:val="24"/>
              </w:rPr>
            </w:pPr>
            <w:r w:rsidRPr="377E1CC0">
              <w:rPr>
                <w:rFonts w:ascii="Times New Roman" w:hAnsi="Times New Roman" w:cs="Times New Roman"/>
                <w:b/>
                <w:bCs/>
                <w:sz w:val="24"/>
                <w:szCs w:val="24"/>
              </w:rPr>
              <w:t>Cevap:</w:t>
            </w:r>
          </w:p>
          <w:p w14:paraId="7BCBBD94" w14:textId="2FDACB48" w:rsidR="00051497" w:rsidRPr="00DB4BBD" w:rsidRDefault="00051497" w:rsidP="00816CF1">
            <w:pPr>
              <w:spacing w:after="120"/>
              <w:jc w:val="both"/>
              <w:rPr>
                <w:rFonts w:ascii="Times New Roman" w:hAnsi="Times New Roman" w:cs="Times New Roman"/>
                <w:sz w:val="24"/>
                <w:szCs w:val="24"/>
              </w:rPr>
            </w:pPr>
            <w:r w:rsidRPr="7ACB4361">
              <w:rPr>
                <w:rFonts w:ascii="Times New Roman" w:hAnsi="Times New Roman" w:cs="Times New Roman"/>
                <w:sz w:val="24"/>
                <w:szCs w:val="24"/>
              </w:rPr>
              <w:t>Ş</w:t>
            </w:r>
            <w:r w:rsidRPr="7ACB4361">
              <w:rPr>
                <w:rFonts w:ascii="Times New Roman" w:eastAsia="Times New Roman" w:hAnsi="Times New Roman" w:cs="Times New Roman"/>
                <w:sz w:val="24"/>
                <w:szCs w:val="24"/>
              </w:rPr>
              <w:t xml:space="preserve">anlıurfa OSB merkez ilçe sınırları içinde yer almakta olup bünyesindeki firmalar merkez olmayan ilçelere sağlanacak olan ek puandan faydalanamayacaklardır. Ancak Diyarbakır’da bulunan OSB’nin </w:t>
            </w:r>
            <w:r>
              <w:rPr>
                <w:rFonts w:ascii="Times New Roman" w:eastAsia="Times New Roman" w:hAnsi="Times New Roman" w:cs="Times New Roman"/>
                <w:sz w:val="24"/>
                <w:szCs w:val="24"/>
              </w:rPr>
              <w:t>bir kısmı fiziksel olarak Eğil</w:t>
            </w:r>
            <w:r w:rsidRPr="7ACB4361">
              <w:rPr>
                <w:rFonts w:ascii="Times New Roman" w:eastAsia="Times New Roman" w:hAnsi="Times New Roman" w:cs="Times New Roman"/>
                <w:sz w:val="24"/>
                <w:szCs w:val="24"/>
              </w:rPr>
              <w:t xml:space="preserve"> ilçesi</w:t>
            </w:r>
            <w:r>
              <w:rPr>
                <w:rFonts w:ascii="Times New Roman" w:eastAsia="Times New Roman" w:hAnsi="Times New Roman" w:cs="Times New Roman"/>
                <w:sz w:val="24"/>
                <w:szCs w:val="24"/>
              </w:rPr>
              <w:t xml:space="preserve"> idari</w:t>
            </w:r>
            <w:r w:rsidRPr="7ACB4361">
              <w:rPr>
                <w:rFonts w:ascii="Times New Roman" w:eastAsia="Times New Roman" w:hAnsi="Times New Roman" w:cs="Times New Roman"/>
                <w:sz w:val="24"/>
                <w:szCs w:val="24"/>
              </w:rPr>
              <w:t xml:space="preserve"> sınırları içerisinde bulunmaktadır, merkez olmayan ilçelere ek puan verilmesinin temel hedefi az gelişmiş bölgelerdeki ya</w:t>
            </w:r>
            <w:r>
              <w:rPr>
                <w:rFonts w:ascii="Times New Roman" w:eastAsia="Times New Roman" w:hAnsi="Times New Roman" w:cs="Times New Roman"/>
                <w:sz w:val="24"/>
                <w:szCs w:val="24"/>
              </w:rPr>
              <w:t xml:space="preserve">tırımcıların desteklenmesi olup; bu nedenle </w:t>
            </w:r>
            <w:r w:rsidRPr="7ACB4361">
              <w:rPr>
                <w:rFonts w:ascii="Times New Roman" w:eastAsia="Times New Roman" w:hAnsi="Times New Roman" w:cs="Times New Roman"/>
                <w:sz w:val="24"/>
                <w:szCs w:val="24"/>
              </w:rPr>
              <w:t xml:space="preserve">Diyarbakır OSB’de bulunan bu istisnai durum göz önüne alınarak Diyarbakır OSB için ek bir </w:t>
            </w:r>
            <w:r w:rsidR="00C062EB">
              <w:rPr>
                <w:rFonts w:ascii="Times New Roman" w:eastAsia="Times New Roman" w:hAnsi="Times New Roman" w:cs="Times New Roman"/>
                <w:sz w:val="24"/>
                <w:szCs w:val="24"/>
              </w:rPr>
              <w:t>ş</w:t>
            </w:r>
            <w:bookmarkStart w:id="0" w:name="_GoBack"/>
            <w:bookmarkEnd w:id="0"/>
            <w:r w:rsidRPr="7ACB4361">
              <w:rPr>
                <w:rFonts w:ascii="Times New Roman" w:eastAsia="Times New Roman" w:hAnsi="Times New Roman" w:cs="Times New Roman"/>
                <w:sz w:val="24"/>
                <w:szCs w:val="24"/>
              </w:rPr>
              <w:t xml:space="preserve">art eklenmiştir. </w:t>
            </w:r>
          </w:p>
        </w:tc>
      </w:tr>
    </w:tbl>
    <w:p w14:paraId="4E47AF5D" w14:textId="77777777" w:rsidR="000E129F" w:rsidRDefault="000E129F" w:rsidP="00CF50C6">
      <w:pPr>
        <w:jc w:val="both"/>
      </w:pPr>
    </w:p>
    <w:sectPr w:rsidR="000E1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A1A9A"/>
    <w:multiLevelType w:val="hybridMultilevel"/>
    <w:tmpl w:val="76EA84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621DFC"/>
    <w:multiLevelType w:val="hybridMultilevel"/>
    <w:tmpl w:val="959869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D82AF9"/>
    <w:multiLevelType w:val="hybridMultilevel"/>
    <w:tmpl w:val="99443EB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E4893"/>
    <w:multiLevelType w:val="hybridMultilevel"/>
    <w:tmpl w:val="D5BE7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EF4023"/>
    <w:multiLevelType w:val="hybridMultilevel"/>
    <w:tmpl w:val="8B2CA81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0E4366"/>
    <w:multiLevelType w:val="hybridMultilevel"/>
    <w:tmpl w:val="AA3C69F8"/>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97"/>
    <w:rsid w:val="00051497"/>
    <w:rsid w:val="000E129F"/>
    <w:rsid w:val="001E39F3"/>
    <w:rsid w:val="00816CF1"/>
    <w:rsid w:val="008D5585"/>
    <w:rsid w:val="00973DC2"/>
    <w:rsid w:val="00AC1D65"/>
    <w:rsid w:val="00C062EB"/>
    <w:rsid w:val="00CF50C6"/>
    <w:rsid w:val="00E11BE0"/>
    <w:rsid w:val="00E22F03"/>
    <w:rsid w:val="00FA7800"/>
    <w:rsid w:val="00FC4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188B"/>
  <w15:chartTrackingRefBased/>
  <w15:docId w15:val="{3E1638C3-166D-42FF-9F8F-CCDEF025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497"/>
  </w:style>
  <w:style w:type="paragraph" w:styleId="Balk1">
    <w:name w:val="heading 1"/>
    <w:basedOn w:val="Normal"/>
    <w:next w:val="Normal"/>
    <w:link w:val="Balk1Char"/>
    <w:uiPriority w:val="9"/>
    <w:qFormat/>
    <w:rsid w:val="000514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1497"/>
    <w:rPr>
      <w:rFonts w:asciiTheme="majorHAnsi" w:eastAsiaTheme="majorEastAsia" w:hAnsiTheme="majorHAnsi" w:cstheme="majorBidi"/>
      <w:color w:val="2F5496" w:themeColor="accent1" w:themeShade="BF"/>
      <w:sz w:val="32"/>
      <w:szCs w:val="32"/>
    </w:rPr>
  </w:style>
  <w:style w:type="table" w:styleId="TabloKlavuzu">
    <w:name w:val="Table Grid"/>
    <w:basedOn w:val="NormalTablo"/>
    <w:uiPriority w:val="39"/>
    <w:rsid w:val="0005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C4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856D197A7B294984005173C7730C97" ma:contentTypeVersion="6" ma:contentTypeDescription="Create a new document." ma:contentTypeScope="" ma:versionID="0a5fc8e4c63049e82b8d07d8857ba8d4">
  <xsd:schema xmlns:xsd="http://www.w3.org/2001/XMLSchema" xmlns:xs="http://www.w3.org/2001/XMLSchema" xmlns:p="http://schemas.microsoft.com/office/2006/metadata/properties" xmlns:ns2="bf4c0d17-54c4-4d20-a58f-6ef53c4a8387" xmlns:ns3="e62b3268-1cdd-4569-8641-1a341e939bb8" targetNamespace="http://schemas.microsoft.com/office/2006/metadata/properties" ma:root="true" ma:fieldsID="ba7224434f4742b64af975191987ff0e" ns2:_="" ns3:_="">
    <xsd:import namespace="bf4c0d17-54c4-4d20-a58f-6ef53c4a8387"/>
    <xsd:import namespace="e62b3268-1cdd-4569-8641-1a341e939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0d17-54c4-4d20-a58f-6ef53c4a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b3268-1cdd-4569-8641-1a341e939b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2B59F-0CB9-439B-B306-E578A50F481C}">
  <ds:schemaRefs>
    <ds:schemaRef ds:uri="bf4c0d17-54c4-4d20-a58f-6ef53c4a838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62b3268-1cdd-4569-8641-1a341e939bb8"/>
    <ds:schemaRef ds:uri="http://www.w3.org/XML/1998/namespace"/>
    <ds:schemaRef ds:uri="http://purl.org/dc/dcmitype/"/>
  </ds:schemaRefs>
</ds:datastoreItem>
</file>

<file path=customXml/itemProps2.xml><?xml version="1.0" encoding="utf-8"?>
<ds:datastoreItem xmlns:ds="http://schemas.openxmlformats.org/officeDocument/2006/customXml" ds:itemID="{FBFBEF4D-3D02-4C30-88B0-03FCAA6E507B}">
  <ds:schemaRefs>
    <ds:schemaRef ds:uri="http://schemas.microsoft.com/sharepoint/v3/contenttype/forms"/>
  </ds:schemaRefs>
</ds:datastoreItem>
</file>

<file path=customXml/itemProps3.xml><?xml version="1.0" encoding="utf-8"?>
<ds:datastoreItem xmlns:ds="http://schemas.openxmlformats.org/officeDocument/2006/customXml" ds:itemID="{14CC7A6A-E763-46E7-BE5B-2661C5CA2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c0d17-54c4-4d20-a58f-6ef53c4a8387"/>
    <ds:schemaRef ds:uri="e62b3268-1cdd-4569-8641-1a341e939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ED305-8B54-462F-97A8-BD44890B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Ortakaya</dc:creator>
  <cp:keywords/>
  <dc:description/>
  <cp:lastModifiedBy>Baver Aydin</cp:lastModifiedBy>
  <cp:revision>3</cp:revision>
  <dcterms:created xsi:type="dcterms:W3CDTF">2018-03-05T07:49:00Z</dcterms:created>
  <dcterms:modified xsi:type="dcterms:W3CDTF">2018-03-05T08:28:00Z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0x010100B7856D197A7B294984005173C7730C97</vt:lpwstr>
  </property>
</Properties>
</file>